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FD90" w14:textId="77777777" w:rsidR="00B340AC" w:rsidRPr="0001004D" w:rsidRDefault="002A49F9" w:rsidP="00067EEA">
      <w:pPr>
        <w:spacing w:after="0"/>
        <w:ind w:left="-284" w:right="-164"/>
        <w:rPr>
          <w:b/>
          <w:sz w:val="28"/>
          <w:szCs w:val="28"/>
          <w:u w:val="single"/>
        </w:rPr>
      </w:pPr>
      <w:r w:rsidRPr="0001004D">
        <w:rPr>
          <w:b/>
          <w:sz w:val="28"/>
          <w:szCs w:val="28"/>
          <w:u w:val="single"/>
        </w:rPr>
        <w:t>Expenditure Report</w:t>
      </w:r>
      <w:r w:rsidR="0001004D">
        <w:rPr>
          <w:b/>
          <w:sz w:val="28"/>
          <w:szCs w:val="28"/>
          <w:u w:val="single"/>
        </w:rPr>
        <w:t xml:space="preserve"> </w:t>
      </w:r>
      <w:r w:rsidR="00DC37E7">
        <w:rPr>
          <w:b/>
          <w:sz w:val="28"/>
          <w:szCs w:val="28"/>
          <w:u w:val="single"/>
        </w:rPr>
        <w:t>(Form 17</w:t>
      </w:r>
      <w:r w:rsidR="0001004D" w:rsidRPr="0001004D">
        <w:rPr>
          <w:b/>
          <w:sz w:val="28"/>
          <w:szCs w:val="28"/>
          <w:u w:val="single"/>
        </w:rPr>
        <w:t xml:space="preserve">) </w:t>
      </w:r>
      <w:r w:rsidR="00B340AC" w:rsidRPr="0001004D">
        <w:rPr>
          <w:b/>
          <w:sz w:val="28"/>
          <w:szCs w:val="28"/>
          <w:u w:val="single"/>
        </w:rPr>
        <w:t>Action</w:t>
      </w:r>
      <w:r w:rsidR="00CA19BF" w:rsidRPr="0001004D">
        <w:rPr>
          <w:b/>
          <w:sz w:val="28"/>
          <w:szCs w:val="28"/>
          <w:u w:val="single"/>
        </w:rPr>
        <w:t xml:space="preserve"> Definition</w:t>
      </w:r>
      <w:r w:rsidR="00B37FA5">
        <w:rPr>
          <w:b/>
          <w:sz w:val="28"/>
          <w:szCs w:val="28"/>
          <w:u w:val="single"/>
        </w:rPr>
        <w:t xml:space="preserve"> (NT</w:t>
      </w:r>
      <w:r w:rsidR="00B37FA5" w:rsidRPr="0001004D">
        <w:rPr>
          <w:b/>
          <w:sz w:val="28"/>
          <w:szCs w:val="28"/>
          <w:u w:val="single"/>
        </w:rPr>
        <w:t>)</w:t>
      </w:r>
    </w:p>
    <w:p w14:paraId="003D464A" w14:textId="03CABCFE" w:rsidR="002C35AA" w:rsidRDefault="00E053BF" w:rsidP="00721418">
      <w:pPr>
        <w:spacing w:after="120"/>
        <w:ind w:left="-284" w:right="-164"/>
        <w:rPr>
          <w:sz w:val="24"/>
          <w:szCs w:val="24"/>
        </w:rPr>
      </w:pPr>
      <w:r>
        <w:rPr>
          <w:sz w:val="24"/>
          <w:szCs w:val="24"/>
        </w:rPr>
        <w:t>This action definition describes the process for submitting an Expenditure Report for NT tenements that are not part of a combined reporting group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65775" w:rsidRPr="009328B3" w14:paraId="35AEA497" w14:textId="77777777" w:rsidTr="00865775">
        <w:tc>
          <w:tcPr>
            <w:tcW w:w="3369" w:type="dxa"/>
          </w:tcPr>
          <w:p w14:paraId="49BE379C" w14:textId="77777777" w:rsidR="00865775" w:rsidRPr="009328B3" w:rsidRDefault="00865775" w:rsidP="00865775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1683464" w14:textId="77777777" w:rsidR="00865775" w:rsidRPr="009328B3" w:rsidRDefault="00865775" w:rsidP="00865775">
            <w:pPr>
              <w:rPr>
                <w:sz w:val="24"/>
                <w:szCs w:val="24"/>
              </w:rPr>
            </w:pPr>
          </w:p>
        </w:tc>
      </w:tr>
    </w:tbl>
    <w:p w14:paraId="07ECFA8B" w14:textId="77777777" w:rsidR="00721418" w:rsidRDefault="00721418" w:rsidP="00451608">
      <w:pPr>
        <w:spacing w:after="0"/>
        <w:ind w:left="-284" w:right="-166"/>
        <w:rPr>
          <w:sz w:val="24"/>
          <w:szCs w:val="24"/>
        </w:rPr>
      </w:pPr>
    </w:p>
    <w:p w14:paraId="29545720" w14:textId="77777777" w:rsidR="00721418" w:rsidRPr="0001004D" w:rsidRDefault="00721418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01004D" w14:paraId="2ECF4E89" w14:textId="77777777" w:rsidTr="00451608">
        <w:tc>
          <w:tcPr>
            <w:tcW w:w="11199" w:type="dxa"/>
            <w:gridSpan w:val="3"/>
            <w:shd w:val="pct15" w:color="auto" w:fill="auto"/>
          </w:tcPr>
          <w:p w14:paraId="239F3C0C" w14:textId="77777777" w:rsidR="00185B07" w:rsidRPr="0001004D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185B07" w:rsidRPr="0001004D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01004D" w14:paraId="33962E15" w14:textId="77777777" w:rsidTr="00165FBA">
        <w:tc>
          <w:tcPr>
            <w:tcW w:w="3403" w:type="dxa"/>
          </w:tcPr>
          <w:p w14:paraId="62049DC2" w14:textId="77777777" w:rsidR="000B3C2E" w:rsidRPr="0001004D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Asset</w:t>
            </w:r>
            <w:r w:rsidR="000B3C2E" w:rsidRPr="0001004D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624F9F6" w14:textId="77777777" w:rsidR="000B3C2E" w:rsidRPr="0001004D" w:rsidRDefault="000B3C2E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Tenement</w:t>
            </w:r>
          </w:p>
        </w:tc>
      </w:tr>
      <w:tr w:rsidR="00A6052B" w:rsidRPr="0001004D" w14:paraId="68C855B4" w14:textId="77777777" w:rsidTr="00123FB7">
        <w:tc>
          <w:tcPr>
            <w:tcW w:w="3403" w:type="dxa"/>
          </w:tcPr>
          <w:p w14:paraId="23729BB2" w14:textId="77777777" w:rsidR="00A6052B" w:rsidRPr="0001004D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BB7B98" w:rsidRPr="0001004D">
              <w:rPr>
                <w:b/>
                <w:sz w:val="24"/>
                <w:szCs w:val="24"/>
              </w:rPr>
              <w:t>Name</w:t>
            </w:r>
            <w:r w:rsidR="00962A19" w:rsidRPr="0001004D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ECBBAC0" w14:textId="77777777" w:rsidR="00A6052B" w:rsidRPr="0001004D" w:rsidRDefault="00A6052B" w:rsidP="00EA1D77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Expenditure Report</w:t>
            </w:r>
          </w:p>
        </w:tc>
      </w:tr>
      <w:tr w:rsidR="00A6052B" w:rsidRPr="0001004D" w14:paraId="603E972C" w14:textId="77777777" w:rsidTr="00123FB7">
        <w:tc>
          <w:tcPr>
            <w:tcW w:w="3403" w:type="dxa"/>
          </w:tcPr>
          <w:p w14:paraId="688CC144" w14:textId="77777777" w:rsidR="00A6052B" w:rsidRPr="0001004D" w:rsidRDefault="00A6052B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D6263F9" w14:textId="77777777" w:rsidR="00A6052B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{</w:t>
            </w:r>
            <w:r w:rsidR="00D73DC3" w:rsidRPr="0001004D">
              <w:rPr>
                <w:sz w:val="24"/>
                <w:szCs w:val="24"/>
              </w:rPr>
              <w:t>s</w:t>
            </w:r>
            <w:r w:rsidR="00A6052B" w:rsidRPr="0001004D">
              <w:rPr>
                <w:sz w:val="24"/>
                <w:szCs w:val="24"/>
              </w:rPr>
              <w:t>tatus</w:t>
            </w:r>
            <w:r w:rsidRPr="0001004D">
              <w:rPr>
                <w:sz w:val="24"/>
                <w:szCs w:val="24"/>
              </w:rPr>
              <w:t>}</w:t>
            </w:r>
            <w:r w:rsidR="00A6052B" w:rsidRPr="0001004D">
              <w:rPr>
                <w:sz w:val="24"/>
                <w:szCs w:val="24"/>
              </w:rPr>
              <w:t xml:space="preserve"> = Live</w:t>
            </w:r>
            <w:r w:rsidR="00361618">
              <w:rPr>
                <w:rStyle w:val="FootnoteReference"/>
                <w:sz w:val="24"/>
                <w:szCs w:val="24"/>
              </w:rPr>
              <w:footnoteReference w:id="2"/>
            </w:r>
          </w:p>
          <w:p w14:paraId="7ADF3699" w14:textId="314F9D84" w:rsidR="00E053BF" w:rsidRPr="0001004D" w:rsidRDefault="00E053BF" w:rsidP="0001004D">
            <w:pPr>
              <w:rPr>
                <w:sz w:val="24"/>
                <w:szCs w:val="24"/>
              </w:rPr>
            </w:pPr>
            <w:r w:rsidRPr="000A0183">
              <w:rPr>
                <w:sz w:val="24"/>
                <w:szCs w:val="24"/>
                <w:highlight w:val="yellow"/>
              </w:rPr>
              <w:t>{groupNumber} = Blank</w:t>
            </w:r>
          </w:p>
        </w:tc>
      </w:tr>
      <w:tr w:rsidR="005E012C" w:rsidRPr="00D330B0" w14:paraId="1ADC073D" w14:textId="77777777" w:rsidTr="00DC3A6E">
        <w:tc>
          <w:tcPr>
            <w:tcW w:w="3403" w:type="dxa"/>
          </w:tcPr>
          <w:p w14:paraId="5C3A5C1B" w14:textId="77777777" w:rsidR="005E012C" w:rsidRPr="006B39F2" w:rsidRDefault="005E012C" w:rsidP="00DC3A6E">
            <w:pPr>
              <w:jc w:val="right"/>
              <w:rPr>
                <w:b/>
                <w:sz w:val="24"/>
                <w:szCs w:val="24"/>
              </w:rPr>
            </w:pPr>
            <w:r w:rsidRPr="006B39F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5EC71F1" w14:textId="77777777" w:rsidR="005E012C" w:rsidRPr="006B39F2" w:rsidRDefault="005E012C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B39F2">
              <w:rPr>
                <w:sz w:val="24"/>
                <w:szCs w:val="24"/>
              </w:rPr>
              <w:t>Managed</w:t>
            </w:r>
          </w:p>
        </w:tc>
      </w:tr>
      <w:tr w:rsidR="00A6052B" w:rsidRPr="0001004D" w14:paraId="0BA75943" w14:textId="77777777" w:rsidTr="00123FB7">
        <w:tc>
          <w:tcPr>
            <w:tcW w:w="3403" w:type="dxa"/>
          </w:tcPr>
          <w:p w14:paraId="060E7D17" w14:textId="77777777" w:rsidR="00A6052B" w:rsidRPr="0001004D" w:rsidRDefault="009D6ECD" w:rsidP="0082619C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4E18B3B" w14:textId="77777777" w:rsidR="00A6052B" w:rsidRPr="0001004D" w:rsidRDefault="009D6EC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Annually</w:t>
            </w:r>
          </w:p>
        </w:tc>
      </w:tr>
      <w:tr w:rsidR="0082309D" w:rsidRPr="0001004D" w14:paraId="5443B12B" w14:textId="77777777" w:rsidTr="0082309D">
        <w:tc>
          <w:tcPr>
            <w:tcW w:w="3403" w:type="dxa"/>
          </w:tcPr>
          <w:p w14:paraId="2E181883" w14:textId="77777777" w:rsidR="0082309D" w:rsidRPr="0001004D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D7123C4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Anniversary</w:t>
            </w:r>
            <w:r w:rsidRPr="0001004D">
              <w:rPr>
                <w:rStyle w:val="FootnoteReference"/>
                <w:sz w:val="24"/>
                <w:szCs w:val="24"/>
              </w:rPr>
              <w:footnoteReference w:id="3"/>
            </w:r>
            <w:r w:rsidRPr="00010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28760FAA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= {commencementDate} + {Interval}</w:t>
            </w:r>
          </w:p>
        </w:tc>
      </w:tr>
      <w:tr w:rsidR="0082309D" w:rsidRPr="0001004D" w14:paraId="4080653A" w14:textId="77777777" w:rsidTr="000E3EC1">
        <w:tc>
          <w:tcPr>
            <w:tcW w:w="3403" w:type="dxa"/>
          </w:tcPr>
          <w:p w14:paraId="43F0923E" w14:textId="77777777" w:rsidR="0082309D" w:rsidRPr="0001004D" w:rsidRDefault="0082309D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F272345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Deadline</w:t>
            </w:r>
            <w:r w:rsidRPr="0001004D">
              <w:rPr>
                <w:rStyle w:val="FootnoteReference"/>
                <w:sz w:val="24"/>
                <w:szCs w:val="24"/>
              </w:rPr>
              <w:footnoteReference w:id="4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B810A9A" w14:textId="77777777" w:rsidR="0082309D" w:rsidRPr="0001004D" w:rsidRDefault="002C35AA" w:rsidP="0001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{Critical Date} + 29</w:t>
            </w:r>
            <w:r w:rsidR="0082309D" w:rsidRPr="0001004D">
              <w:rPr>
                <w:sz w:val="24"/>
                <w:szCs w:val="24"/>
              </w:rPr>
              <w:t xml:space="preserve"> days</w:t>
            </w:r>
          </w:p>
        </w:tc>
      </w:tr>
    </w:tbl>
    <w:p w14:paraId="03E5B736" w14:textId="77777777" w:rsidR="000A678E" w:rsidRDefault="000C1DE0" w:rsidP="0001004D">
      <w:pPr>
        <w:spacing w:after="24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The Action Trigger defines the logic of the Action. </w:t>
      </w:r>
      <w:r w:rsidR="00720331" w:rsidRPr="0001004D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5A6828" w:rsidRPr="0001004D" w14:paraId="36970B25" w14:textId="77777777" w:rsidTr="0001004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23B3B" w14:textId="77777777" w:rsidR="005A6828" w:rsidRPr="0001004D" w:rsidRDefault="005A6828" w:rsidP="00165FBA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01004D" w14:paraId="6E4493C9" w14:textId="77777777" w:rsidTr="00721418">
        <w:tc>
          <w:tcPr>
            <w:tcW w:w="2694" w:type="dxa"/>
            <w:shd w:val="clear" w:color="auto" w:fill="D9D9D9" w:themeFill="background1" w:themeFillShade="D9"/>
          </w:tcPr>
          <w:p w14:paraId="5B935392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DF9ECAB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7F933CA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6A64B0" w:rsidRPr="007C5907" w14:paraId="2251FD76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57E68A31" w14:textId="77777777" w:rsidR="006A64B0" w:rsidRPr="007C5907" w:rsidRDefault="006A64B0" w:rsidP="006A64B0">
            <w:pPr>
              <w:rPr>
                <w:sz w:val="24"/>
                <w:szCs w:val="24"/>
              </w:rPr>
            </w:pPr>
            <w:r w:rsidRPr="007C5907">
              <w:rPr>
                <w:sz w:val="24"/>
                <w:szCs w:val="24"/>
              </w:rPr>
              <w:t>NT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2506386" w14:textId="77777777" w:rsidR="006A64B0" w:rsidRPr="001E5DE1" w:rsidRDefault="006A64B0" w:rsidP="006A64B0">
            <w:pPr>
              <w:pStyle w:val="TextFieldStyle"/>
              <w:rPr>
                <w:szCs w:val="24"/>
              </w:rPr>
            </w:pPr>
            <w:r w:rsidRPr="00817C97">
              <w:rPr>
                <w:szCs w:val="24"/>
              </w:rPr>
              <w:t>Mineral Exploration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106F0D6" w14:textId="77777777" w:rsidR="006A64B0" w:rsidRPr="007C5907" w:rsidRDefault="006A64B0" w:rsidP="006A64B0">
            <w:pPr>
              <w:rPr>
                <w:sz w:val="24"/>
                <w:szCs w:val="24"/>
              </w:rPr>
            </w:pPr>
          </w:p>
        </w:tc>
      </w:tr>
      <w:tr w:rsidR="007C5907" w:rsidRPr="007C5907" w14:paraId="7B039401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3E7568CA" w14:textId="77777777" w:rsidR="007C5907" w:rsidRPr="007C5907" w:rsidRDefault="007C5907" w:rsidP="007C5907">
            <w:pPr>
              <w:rPr>
                <w:sz w:val="24"/>
                <w:szCs w:val="24"/>
              </w:rPr>
            </w:pPr>
            <w:r w:rsidRPr="007C5907">
              <w:rPr>
                <w:sz w:val="24"/>
                <w:szCs w:val="24"/>
              </w:rPr>
              <w:t>NT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941EDD1" w14:textId="77777777" w:rsidR="007C5907" w:rsidRPr="007C5907" w:rsidRDefault="006A64B0" w:rsidP="007C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Mineral </w:t>
            </w:r>
            <w:r w:rsidR="007C5907" w:rsidRPr="007C5907">
              <w:rPr>
                <w:sz w:val="24"/>
                <w:szCs w:val="24"/>
              </w:rPr>
              <w:t>Exploration Licence in Retention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314D3C00" w14:textId="77777777" w:rsidR="007C5907" w:rsidRPr="007C5907" w:rsidRDefault="007C5907" w:rsidP="007C5907">
            <w:pPr>
              <w:rPr>
                <w:sz w:val="24"/>
                <w:szCs w:val="24"/>
              </w:rPr>
            </w:pPr>
          </w:p>
        </w:tc>
      </w:tr>
      <w:tr w:rsidR="007C5907" w:rsidRPr="00885A3A" w14:paraId="2ADFFA68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5351D98E" w14:textId="77777777" w:rsidR="007C5907" w:rsidRPr="00BA21A8" w:rsidRDefault="007C5907" w:rsidP="007C5907">
            <w:pPr>
              <w:rPr>
                <w:sz w:val="24"/>
                <w:szCs w:val="24"/>
              </w:rPr>
            </w:pPr>
            <w:r w:rsidRPr="00BA21A8">
              <w:rPr>
                <w:sz w:val="24"/>
                <w:szCs w:val="24"/>
              </w:rPr>
              <w:t>NT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06140BB5" w14:textId="77777777" w:rsidR="007C5907" w:rsidRPr="007C5907" w:rsidRDefault="006A64B0" w:rsidP="007C59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Mineral</w:t>
            </w:r>
            <w:r w:rsidR="007C5907" w:rsidRPr="007C5907">
              <w:rPr>
                <w:sz w:val="24"/>
                <w:szCs w:val="24"/>
              </w:rPr>
              <w:t xml:space="preserve">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A11E08A" w14:textId="77777777" w:rsidR="007C5907" w:rsidRPr="007C5907" w:rsidRDefault="007C5907" w:rsidP="007C5907">
            <w:pPr>
              <w:rPr>
                <w:sz w:val="24"/>
                <w:szCs w:val="24"/>
              </w:rPr>
            </w:pPr>
          </w:p>
        </w:tc>
      </w:tr>
      <w:tr w:rsidR="005A6828" w:rsidRPr="00885A3A" w14:paraId="69A7B4A0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6D962D50" w14:textId="77777777" w:rsidR="005A6828" w:rsidRPr="00BA21A8" w:rsidRDefault="00BA21A8" w:rsidP="00165FBA">
            <w:pPr>
              <w:rPr>
                <w:sz w:val="24"/>
                <w:szCs w:val="24"/>
              </w:rPr>
            </w:pPr>
            <w:r w:rsidRPr="00BA21A8">
              <w:rPr>
                <w:sz w:val="24"/>
                <w:szCs w:val="24"/>
              </w:rPr>
              <w:t>NT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555457B" w14:textId="77777777" w:rsidR="005A6828" w:rsidRPr="00885A3A" w:rsidRDefault="00BA21A8" w:rsidP="00165FBA">
            <w:pPr>
              <w:rPr>
                <w:sz w:val="24"/>
                <w:szCs w:val="24"/>
                <w:highlight w:val="cyan"/>
              </w:rPr>
            </w:pPr>
            <w:r w:rsidRPr="00D51A75">
              <w:rPr>
                <w:szCs w:val="24"/>
              </w:rPr>
              <w:t xml:space="preserve">Mineral </w:t>
            </w:r>
            <w:r w:rsidR="004A3047">
              <w:rPr>
                <w:szCs w:val="24"/>
              </w:rPr>
              <w:t>Lease</w:t>
            </w:r>
            <w:r w:rsidR="00C6022B">
              <w:rPr>
                <w:szCs w:val="24"/>
              </w:rPr>
              <w:t xml:space="preserve"> </w:t>
            </w:r>
            <w:r w:rsidRPr="00D51A75">
              <w:rPr>
                <w:szCs w:val="24"/>
              </w:rPr>
              <w:t>Central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3575D6C" w14:textId="77777777" w:rsidR="005A6828" w:rsidRPr="00885A3A" w:rsidRDefault="005A6828" w:rsidP="00165FBA">
            <w:pPr>
              <w:rPr>
                <w:sz w:val="24"/>
                <w:szCs w:val="24"/>
                <w:highlight w:val="cyan"/>
              </w:rPr>
            </w:pPr>
          </w:p>
        </w:tc>
      </w:tr>
      <w:tr w:rsidR="00C6022B" w:rsidRPr="00885A3A" w14:paraId="4ED1D532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61C94766" w14:textId="77777777" w:rsidR="00C6022B" w:rsidRPr="00BA21A8" w:rsidRDefault="00C6022B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01C4F5C4" w14:textId="77777777" w:rsidR="00C6022B" w:rsidRPr="00D51A75" w:rsidRDefault="00C6022B" w:rsidP="00165FBA">
            <w:pPr>
              <w:rPr>
                <w:szCs w:val="24"/>
              </w:rPr>
            </w:pPr>
            <w:r>
              <w:rPr>
                <w:szCs w:val="24"/>
              </w:rPr>
              <w:t>Mineral Lease Northern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7C150E48" w14:textId="77777777" w:rsidR="00C6022B" w:rsidRPr="00885A3A" w:rsidRDefault="00C6022B" w:rsidP="00165FBA">
            <w:pPr>
              <w:rPr>
                <w:sz w:val="24"/>
                <w:szCs w:val="24"/>
                <w:highlight w:val="cyan"/>
              </w:rPr>
            </w:pPr>
          </w:p>
        </w:tc>
      </w:tr>
      <w:tr w:rsidR="00C6022B" w:rsidRPr="00885A3A" w14:paraId="60A4A247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62ECC570" w14:textId="77777777" w:rsidR="00C6022B" w:rsidRPr="00BA21A8" w:rsidRDefault="00C6022B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05F5791" w14:textId="77777777" w:rsidR="00C6022B" w:rsidRDefault="00C6022B" w:rsidP="00165FBA">
            <w:pPr>
              <w:rPr>
                <w:szCs w:val="24"/>
              </w:rPr>
            </w:pPr>
            <w:r>
              <w:rPr>
                <w:szCs w:val="24"/>
              </w:rPr>
              <w:t>Mineral Lease Southern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54AF3582" w14:textId="77777777" w:rsidR="00C6022B" w:rsidRPr="00885A3A" w:rsidRDefault="00C6022B" w:rsidP="00165FBA">
            <w:pPr>
              <w:rPr>
                <w:sz w:val="24"/>
                <w:szCs w:val="24"/>
                <w:highlight w:val="cyan"/>
              </w:rPr>
            </w:pPr>
          </w:p>
        </w:tc>
      </w:tr>
    </w:tbl>
    <w:p w14:paraId="26F266C5" w14:textId="77777777" w:rsidR="0001004D" w:rsidRPr="0001004D" w:rsidRDefault="0001004D" w:rsidP="0001004D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01004D" w14:paraId="643B82FB" w14:textId="77777777" w:rsidTr="0001004D">
        <w:tc>
          <w:tcPr>
            <w:tcW w:w="11199" w:type="dxa"/>
            <w:gridSpan w:val="2"/>
            <w:shd w:val="pct15" w:color="auto" w:fill="auto"/>
          </w:tcPr>
          <w:p w14:paraId="3C5D5966" w14:textId="77777777" w:rsidR="0082619C" w:rsidRPr="0001004D" w:rsidRDefault="00F05A31" w:rsidP="00F05A31">
            <w:pPr>
              <w:jc w:val="center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Task L</w:t>
            </w:r>
            <w:r w:rsidR="0082619C" w:rsidRPr="0001004D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01004D" w14:paraId="36DED915" w14:textId="77777777" w:rsidTr="00721418">
        <w:tc>
          <w:tcPr>
            <w:tcW w:w="7372" w:type="dxa"/>
            <w:shd w:val="clear" w:color="auto" w:fill="D9D9D9" w:themeFill="background1" w:themeFillShade="D9"/>
          </w:tcPr>
          <w:p w14:paraId="5A1CCAB9" w14:textId="77777777" w:rsidR="003B5787" w:rsidRPr="0001004D" w:rsidRDefault="003B5787" w:rsidP="003B5787">
            <w:pPr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D99F87F" w14:textId="77777777" w:rsidR="00D11982" w:rsidRPr="0001004D" w:rsidRDefault="0062371B" w:rsidP="00F43B82">
            <w:pPr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Days Needed</w:t>
            </w:r>
            <w:r w:rsidR="00F43B82" w:rsidRPr="0001004D">
              <w:rPr>
                <w:b/>
                <w:sz w:val="24"/>
                <w:szCs w:val="24"/>
              </w:rPr>
              <w:t xml:space="preserve"> </w:t>
            </w:r>
            <w:r w:rsidRPr="0001004D">
              <w:rPr>
                <w:b/>
                <w:sz w:val="24"/>
                <w:szCs w:val="24"/>
              </w:rPr>
              <w:t xml:space="preserve">Before </w:t>
            </w:r>
            <w:r w:rsidR="00D11982" w:rsidRPr="0001004D">
              <w:rPr>
                <w:b/>
                <w:sz w:val="24"/>
                <w:szCs w:val="24"/>
              </w:rPr>
              <w:t>Deadline</w:t>
            </w:r>
          </w:p>
        </w:tc>
      </w:tr>
      <w:tr w:rsidR="006562D8" w:rsidRPr="006562D8" w14:paraId="3503E478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1E3AD645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Meet with 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3ACE29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60d</w:t>
            </w:r>
          </w:p>
        </w:tc>
      </w:tr>
      <w:tr w:rsidR="006562D8" w:rsidRPr="006562D8" w14:paraId="39010DEE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7160A6CF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Notify Accounts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3EC3D86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59d</w:t>
            </w:r>
          </w:p>
        </w:tc>
      </w:tr>
      <w:tr w:rsidR="006562D8" w:rsidRPr="006562D8" w14:paraId="46097F52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78802B8A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Gather Allowable Expenditure data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13434B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 xml:space="preserve">59d </w:t>
            </w:r>
          </w:p>
        </w:tc>
      </w:tr>
      <w:tr w:rsidR="006562D8" w:rsidRPr="006562D8" w14:paraId="4D0FA0BE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756635EB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Check to see if there is drill data from Database Geologist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D2F5CFF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59d</w:t>
            </w:r>
          </w:p>
        </w:tc>
      </w:tr>
      <w:tr w:rsidR="006562D8" w:rsidRPr="006562D8" w14:paraId="6BD60629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6B966779" w14:textId="77777777" w:rsidR="006562D8" w:rsidRPr="006562D8" w:rsidRDefault="009535E8" w:rsidP="00656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Expenditure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40C6D9E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30d</w:t>
            </w:r>
          </w:p>
        </w:tc>
      </w:tr>
      <w:tr w:rsidR="006562D8" w:rsidRPr="006562D8" w14:paraId="2D1B3DF9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0CB742D7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Lodge Expenditure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D8BF3F7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15d</w:t>
            </w:r>
          </w:p>
        </w:tc>
      </w:tr>
      <w:tr w:rsidR="006562D8" w:rsidRPr="006562D8" w14:paraId="23380AF9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09253B06" w14:textId="77777777" w:rsidR="006562D8" w:rsidRPr="006562D8" w:rsidRDefault="002C35AA" w:rsidP="00656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Lodge Variation of Covenant </w:t>
            </w:r>
            <w:r w:rsidR="006562D8" w:rsidRPr="006562D8">
              <w:rPr>
                <w:sz w:val="24"/>
                <w:szCs w:val="24"/>
              </w:rPr>
              <w:t>(if required)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7456062E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14d</w:t>
            </w:r>
          </w:p>
        </w:tc>
      </w:tr>
      <w:tr w:rsidR="006562D8" w:rsidRPr="006562D8" w14:paraId="74979E91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3809BA77" w14:textId="77777777" w:rsidR="006562D8" w:rsidRPr="006562D8" w:rsidRDefault="002C35AA" w:rsidP="00656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Variation of Covenant </w:t>
            </w:r>
            <w:r w:rsidR="006562D8" w:rsidRPr="006562D8">
              <w:rPr>
                <w:sz w:val="24"/>
                <w:szCs w:val="24"/>
              </w:rPr>
              <w:t>Fee required from accounts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43300F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 xml:space="preserve">14d </w:t>
            </w:r>
          </w:p>
        </w:tc>
      </w:tr>
      <w:tr w:rsidR="006562D8" w:rsidRPr="006562D8" w14:paraId="49117372" w14:textId="77777777" w:rsidTr="0001004D">
        <w:tc>
          <w:tcPr>
            <w:tcW w:w="7372" w:type="dxa"/>
            <w:shd w:val="clear" w:color="auto" w:fill="D6E3BC" w:themeFill="accent3" w:themeFillTint="66"/>
          </w:tcPr>
          <w:p w14:paraId="77AB08D3" w14:textId="77777777" w:rsidR="006562D8" w:rsidRPr="006562D8" w:rsidRDefault="002C35AA" w:rsidP="006562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Form 17 Lodged on DPIR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777E7312" w14:textId="77777777" w:rsidR="006562D8" w:rsidRPr="006562D8" w:rsidRDefault="006562D8" w:rsidP="006562D8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7d</w:t>
            </w:r>
          </w:p>
        </w:tc>
      </w:tr>
    </w:tbl>
    <w:p w14:paraId="672D1ECE" w14:textId="77777777" w:rsidR="001B5FFA" w:rsidRPr="0001004D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01004D">
        <w:rPr>
          <w:i/>
          <w:sz w:val="18"/>
          <w:szCs w:val="18"/>
        </w:rPr>
        <w:t>B</w:t>
      </w:r>
      <w:r w:rsidR="00481E35" w:rsidRPr="0001004D">
        <w:rPr>
          <w:i/>
          <w:sz w:val="18"/>
          <w:szCs w:val="18"/>
        </w:rPr>
        <w:t xml:space="preserve">efore the Deadline.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as you wish. </w:t>
      </w:r>
      <w:r w:rsidRPr="0001004D">
        <w:rPr>
          <w:i/>
          <w:sz w:val="18"/>
          <w:szCs w:val="18"/>
        </w:rPr>
        <w:t xml:space="preserve">If a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has no Days </w:t>
      </w:r>
      <w:r w:rsidR="00481E35" w:rsidRPr="0001004D">
        <w:rPr>
          <w:i/>
          <w:sz w:val="18"/>
          <w:szCs w:val="18"/>
        </w:rPr>
        <w:t>N</w:t>
      </w:r>
      <w:r w:rsidRPr="0001004D">
        <w:rPr>
          <w:i/>
          <w:sz w:val="18"/>
          <w:szCs w:val="18"/>
        </w:rPr>
        <w:t xml:space="preserve">eeded Before Deadline entered then it will default to the previous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F135E0" w14:paraId="06673503" w14:textId="77777777" w:rsidTr="004D423A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BFE509C" w14:textId="77777777" w:rsidR="00F135E0" w:rsidRDefault="00F135E0" w:rsidP="004D4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F135E0" w14:paraId="553165BF" w14:textId="77777777" w:rsidTr="004D423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95A61" w14:textId="77777777" w:rsidR="00F135E0" w:rsidRDefault="00F135E0" w:rsidP="004D4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D0E1C" w14:textId="77777777" w:rsidR="00F135E0" w:rsidRDefault="00F135E0" w:rsidP="004D4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31DF8" w14:textId="77777777" w:rsidR="00F135E0" w:rsidRDefault="00F135E0" w:rsidP="004D4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7453A3" w14:paraId="5CE588A5" w14:textId="77777777" w:rsidTr="003B289F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E83D" w14:textId="3E83D9C9" w:rsidR="007453A3" w:rsidRDefault="007453A3" w:rsidP="003B289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1F69" w14:textId="38A0801D" w:rsidR="007453A3" w:rsidRDefault="007453A3" w:rsidP="003B28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247" w14:textId="2DD55FC9" w:rsidR="007453A3" w:rsidRDefault="007453A3" w:rsidP="003B28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</w:t>
            </w:r>
          </w:p>
        </w:tc>
      </w:tr>
      <w:tr w:rsidR="00E053BF" w14:paraId="3416D58D" w14:textId="77777777" w:rsidTr="003B289F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BF03" w14:textId="7A7AC916" w:rsidR="00E053BF" w:rsidRDefault="00E053BF" w:rsidP="003B289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04/12/2019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3EF" w14:textId="4E7D7FE0" w:rsidR="00E053BF" w:rsidRDefault="00E053BF" w:rsidP="003B28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C9A" w14:textId="634C671A" w:rsidR="00E053BF" w:rsidRDefault="00E053BF" w:rsidP="003B28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Excluded tenements that are members of a Combined Reporting Group</w:t>
            </w:r>
          </w:p>
        </w:tc>
      </w:tr>
      <w:tr w:rsidR="003B289F" w14:paraId="104488D6" w14:textId="77777777" w:rsidTr="003B289F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222" w14:textId="5BE1BDA3" w:rsidR="003B289F" w:rsidRDefault="003B289F" w:rsidP="003B289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2B5" w14:textId="72A58727" w:rsidR="003B289F" w:rsidRDefault="003B289F" w:rsidP="003B28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A38" w14:textId="533454DD" w:rsidR="003B289F" w:rsidRDefault="003B289F" w:rsidP="003B28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3B289F" w14:paraId="7B6B968A" w14:textId="77777777" w:rsidTr="004D423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4233" w14:textId="6F14DB7F" w:rsidR="003B289F" w:rsidRDefault="003B289F" w:rsidP="003B289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ACD" w14:textId="0E357D6B" w:rsidR="003B289F" w:rsidRDefault="003B289F" w:rsidP="003B28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373B" w14:textId="3519231A" w:rsidR="003B289F" w:rsidRDefault="003B289F" w:rsidP="003B28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1BB891C5" w14:textId="77777777" w:rsidR="00F135E0" w:rsidRPr="0001004D" w:rsidRDefault="00F135E0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F135E0" w:rsidRPr="0001004D" w:rsidSect="00E053BF">
      <w:pgSz w:w="11906" w:h="16838"/>
      <w:pgMar w:top="284" w:right="1416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92530" w14:textId="77777777" w:rsidR="005F3F2E" w:rsidRDefault="005F3F2E" w:rsidP="00890EB0">
      <w:pPr>
        <w:spacing w:after="0" w:line="240" w:lineRule="auto"/>
      </w:pPr>
      <w:r>
        <w:separator/>
      </w:r>
    </w:p>
  </w:endnote>
  <w:endnote w:type="continuationSeparator" w:id="0">
    <w:p w14:paraId="200112A7" w14:textId="77777777" w:rsidR="005F3F2E" w:rsidRDefault="005F3F2E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6A62B" w14:textId="77777777" w:rsidR="005F3F2E" w:rsidRDefault="005F3F2E" w:rsidP="00890EB0">
      <w:pPr>
        <w:spacing w:after="0" w:line="240" w:lineRule="auto"/>
      </w:pPr>
      <w:r>
        <w:separator/>
      </w:r>
    </w:p>
  </w:footnote>
  <w:footnote w:type="continuationSeparator" w:id="0">
    <w:p w14:paraId="4BE26D98" w14:textId="77777777" w:rsidR="005F3F2E" w:rsidRDefault="005F3F2E" w:rsidP="00890EB0">
      <w:pPr>
        <w:spacing w:after="0" w:line="240" w:lineRule="auto"/>
      </w:pPr>
      <w:r>
        <w:continuationSeparator/>
      </w:r>
    </w:p>
  </w:footnote>
  <w:footnote w:id="1">
    <w:p w14:paraId="4DDEE13D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0BBAD391" w14:textId="6E95D409" w:rsidR="00361618" w:rsidRDefault="00361618">
      <w:pPr>
        <w:pStyle w:val="FootnoteText"/>
      </w:pPr>
      <w:r>
        <w:rPr>
          <w:rStyle w:val="FootnoteReference"/>
        </w:rPr>
        <w:footnoteRef/>
      </w:r>
      <w:r>
        <w:t xml:space="preserve"> Some NT tenements have Status </w:t>
      </w:r>
      <w:r>
        <w:rPr>
          <w:b/>
        </w:rPr>
        <w:t>?Issued?</w:t>
      </w:r>
      <w:r>
        <w:t>. This Action Definition would need to be modified if actions are required for this status</w:t>
      </w:r>
    </w:p>
  </w:footnote>
  <w:footnote w:id="3">
    <w:p w14:paraId="7A73C2F0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4">
    <w:p w14:paraId="460A72F7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5646"/>
    <w:multiLevelType w:val="hybridMultilevel"/>
    <w:tmpl w:val="1892F12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EEB2EAC"/>
    <w:multiLevelType w:val="hybridMultilevel"/>
    <w:tmpl w:val="55DEB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74AE"/>
    <w:multiLevelType w:val="hybridMultilevel"/>
    <w:tmpl w:val="FCC81E7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267540795">
    <w:abstractNumId w:val="1"/>
  </w:num>
  <w:num w:numId="2" w16cid:durableId="690952528">
    <w:abstractNumId w:val="0"/>
  </w:num>
  <w:num w:numId="3" w16cid:durableId="929433615">
    <w:abstractNumId w:val="4"/>
  </w:num>
  <w:num w:numId="4" w16cid:durableId="288439476">
    <w:abstractNumId w:val="3"/>
  </w:num>
  <w:num w:numId="5" w16cid:durableId="47121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1004D"/>
    <w:rsid w:val="00010DF8"/>
    <w:rsid w:val="0003093B"/>
    <w:rsid w:val="00066966"/>
    <w:rsid w:val="00067EEA"/>
    <w:rsid w:val="000A4578"/>
    <w:rsid w:val="000A678E"/>
    <w:rsid w:val="000B3C2E"/>
    <w:rsid w:val="000B428B"/>
    <w:rsid w:val="000C1DE0"/>
    <w:rsid w:val="000C2712"/>
    <w:rsid w:val="000D5281"/>
    <w:rsid w:val="000E1887"/>
    <w:rsid w:val="000E1BD1"/>
    <w:rsid w:val="000E3EC1"/>
    <w:rsid w:val="000F3BC1"/>
    <w:rsid w:val="00123FB7"/>
    <w:rsid w:val="0015646B"/>
    <w:rsid w:val="00185B07"/>
    <w:rsid w:val="00192AEE"/>
    <w:rsid w:val="001B5FFA"/>
    <w:rsid w:val="00214D96"/>
    <w:rsid w:val="002A49F9"/>
    <w:rsid w:val="002B2556"/>
    <w:rsid w:val="002B7D68"/>
    <w:rsid w:val="002C35AA"/>
    <w:rsid w:val="00331E4E"/>
    <w:rsid w:val="00334D03"/>
    <w:rsid w:val="00361618"/>
    <w:rsid w:val="0036466A"/>
    <w:rsid w:val="00382693"/>
    <w:rsid w:val="003844FF"/>
    <w:rsid w:val="003A582E"/>
    <w:rsid w:val="003B116C"/>
    <w:rsid w:val="003B289F"/>
    <w:rsid w:val="003B5787"/>
    <w:rsid w:val="00426363"/>
    <w:rsid w:val="00451608"/>
    <w:rsid w:val="0045568C"/>
    <w:rsid w:val="00481E35"/>
    <w:rsid w:val="004A3047"/>
    <w:rsid w:val="004B70A8"/>
    <w:rsid w:val="004D146A"/>
    <w:rsid w:val="004E29F1"/>
    <w:rsid w:val="005031B3"/>
    <w:rsid w:val="0058625C"/>
    <w:rsid w:val="005A6828"/>
    <w:rsid w:val="005D0F2F"/>
    <w:rsid w:val="005E012C"/>
    <w:rsid w:val="005E587B"/>
    <w:rsid w:val="005F1CDD"/>
    <w:rsid w:val="005F3F2E"/>
    <w:rsid w:val="00605CCA"/>
    <w:rsid w:val="0062371B"/>
    <w:rsid w:val="006479CC"/>
    <w:rsid w:val="006562D8"/>
    <w:rsid w:val="006576AA"/>
    <w:rsid w:val="00662A33"/>
    <w:rsid w:val="0068404D"/>
    <w:rsid w:val="00696781"/>
    <w:rsid w:val="006A3414"/>
    <w:rsid w:val="006A64B0"/>
    <w:rsid w:val="006A7C15"/>
    <w:rsid w:val="006B39F2"/>
    <w:rsid w:val="006B740B"/>
    <w:rsid w:val="006C10B6"/>
    <w:rsid w:val="00701A9E"/>
    <w:rsid w:val="00720331"/>
    <w:rsid w:val="00721418"/>
    <w:rsid w:val="00735FB9"/>
    <w:rsid w:val="00737D80"/>
    <w:rsid w:val="007453A3"/>
    <w:rsid w:val="007536D6"/>
    <w:rsid w:val="00757F72"/>
    <w:rsid w:val="007614B0"/>
    <w:rsid w:val="007C5907"/>
    <w:rsid w:val="007D2AEC"/>
    <w:rsid w:val="007D5CA7"/>
    <w:rsid w:val="00811BA0"/>
    <w:rsid w:val="0082309D"/>
    <w:rsid w:val="00825BA6"/>
    <w:rsid w:val="0082619C"/>
    <w:rsid w:val="00845B16"/>
    <w:rsid w:val="00845CD6"/>
    <w:rsid w:val="00850DE2"/>
    <w:rsid w:val="008605C2"/>
    <w:rsid w:val="00865775"/>
    <w:rsid w:val="00874B6A"/>
    <w:rsid w:val="008767A7"/>
    <w:rsid w:val="0087734A"/>
    <w:rsid w:val="00885374"/>
    <w:rsid w:val="00885A3A"/>
    <w:rsid w:val="00890EB0"/>
    <w:rsid w:val="008D1D34"/>
    <w:rsid w:val="008D747D"/>
    <w:rsid w:val="00903877"/>
    <w:rsid w:val="00917265"/>
    <w:rsid w:val="009535E8"/>
    <w:rsid w:val="00962A19"/>
    <w:rsid w:val="009862B0"/>
    <w:rsid w:val="009A25DD"/>
    <w:rsid w:val="009D34CF"/>
    <w:rsid w:val="009D560A"/>
    <w:rsid w:val="009D6ECD"/>
    <w:rsid w:val="009E121B"/>
    <w:rsid w:val="00A34D47"/>
    <w:rsid w:val="00A36DEB"/>
    <w:rsid w:val="00A6052B"/>
    <w:rsid w:val="00A77FD2"/>
    <w:rsid w:val="00A847D4"/>
    <w:rsid w:val="00AD717D"/>
    <w:rsid w:val="00B27F47"/>
    <w:rsid w:val="00B340AC"/>
    <w:rsid w:val="00B37FA5"/>
    <w:rsid w:val="00B54F4D"/>
    <w:rsid w:val="00B747CA"/>
    <w:rsid w:val="00BA21A8"/>
    <w:rsid w:val="00BB7B98"/>
    <w:rsid w:val="00BD6DE1"/>
    <w:rsid w:val="00BE7E69"/>
    <w:rsid w:val="00BF0D75"/>
    <w:rsid w:val="00C262F4"/>
    <w:rsid w:val="00C2710F"/>
    <w:rsid w:val="00C33D7B"/>
    <w:rsid w:val="00C6022B"/>
    <w:rsid w:val="00C73B50"/>
    <w:rsid w:val="00C85294"/>
    <w:rsid w:val="00CA19BF"/>
    <w:rsid w:val="00CF237F"/>
    <w:rsid w:val="00D11982"/>
    <w:rsid w:val="00D40AE0"/>
    <w:rsid w:val="00D42262"/>
    <w:rsid w:val="00D4628A"/>
    <w:rsid w:val="00D52DFB"/>
    <w:rsid w:val="00D70916"/>
    <w:rsid w:val="00D7376F"/>
    <w:rsid w:val="00D73DC3"/>
    <w:rsid w:val="00D9049A"/>
    <w:rsid w:val="00DC37E7"/>
    <w:rsid w:val="00DC4AC1"/>
    <w:rsid w:val="00E053BF"/>
    <w:rsid w:val="00E26132"/>
    <w:rsid w:val="00E37ECC"/>
    <w:rsid w:val="00EA1A06"/>
    <w:rsid w:val="00EA1D77"/>
    <w:rsid w:val="00EC17E7"/>
    <w:rsid w:val="00ED7FB1"/>
    <w:rsid w:val="00F05A31"/>
    <w:rsid w:val="00F135E0"/>
    <w:rsid w:val="00F43B82"/>
    <w:rsid w:val="00F87275"/>
    <w:rsid w:val="00FD23A5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26D0"/>
  <w15:docId w15:val="{5BE6CD4D-50A2-44F3-A9A2-9F816E9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paragraph" w:styleId="NoSpacing">
    <w:name w:val="No Spacing"/>
    <w:uiPriority w:val="1"/>
    <w:qFormat/>
    <w:rsid w:val="000D5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16C45-40FC-4C42-9271-E86CD8C8A265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C0850AD0-3599-4222-88A0-4C5ED6A16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375E02-8914-498C-8071-A60C06CC01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94B8B-EEE9-4502-A59F-94D523CB8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dcterms:created xsi:type="dcterms:W3CDTF">2024-10-10T05:49:00Z</dcterms:created>
  <dcterms:modified xsi:type="dcterms:W3CDTF">2024-10-10T05:50:00Z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